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136" w:rsidRDefault="00C60DE4" w:rsidP="003C6AC2">
      <w:r w:rsidRPr="0018006C">
        <w:t>Results Summary</w:t>
      </w:r>
      <w:r w:rsidR="00133440" w:rsidRPr="0018006C">
        <w:t xml:space="preserve"> to Aid Interpretation of Figures</w:t>
      </w:r>
    </w:p>
    <w:p w:rsidR="00A2429E" w:rsidRPr="00A2429E" w:rsidRDefault="00A2429E" w:rsidP="003C6AC2">
      <w:pPr>
        <w:rPr>
          <w:sz w:val="20"/>
          <w:szCs w:val="20"/>
        </w:rPr>
      </w:pPr>
      <w:r>
        <w:rPr>
          <w:sz w:val="20"/>
          <w:szCs w:val="20"/>
        </w:rPr>
        <w:t>(Preliminary information, not for citation or distribution without consent of authors)</w:t>
      </w:r>
    </w:p>
    <w:p w:rsidR="00C60DE4" w:rsidRDefault="00C60DE4" w:rsidP="00C60DE4">
      <w:pPr>
        <w:rPr>
          <w:sz w:val="20"/>
          <w:szCs w:val="20"/>
        </w:rPr>
      </w:pPr>
    </w:p>
    <w:p w:rsidR="00C60DE4" w:rsidRDefault="00C60DE4" w:rsidP="00C60DE4">
      <w:pPr>
        <w:rPr>
          <w:b/>
          <w:sz w:val="20"/>
          <w:szCs w:val="20"/>
        </w:rPr>
      </w:pPr>
      <w:r w:rsidRPr="00C60DE4">
        <w:rPr>
          <w:b/>
          <w:sz w:val="20"/>
          <w:szCs w:val="20"/>
        </w:rPr>
        <w:t xml:space="preserve">Flower Production </w:t>
      </w:r>
      <w:r>
        <w:rPr>
          <w:b/>
          <w:sz w:val="20"/>
          <w:szCs w:val="20"/>
        </w:rPr>
        <w:t>–</w:t>
      </w:r>
      <w:r w:rsidRPr="00C60DE4">
        <w:rPr>
          <w:b/>
          <w:sz w:val="20"/>
          <w:szCs w:val="20"/>
        </w:rPr>
        <w:t xml:space="preserve"> </w:t>
      </w:r>
    </w:p>
    <w:p w:rsidR="00C60DE4" w:rsidRDefault="00C60DE4" w:rsidP="00C60DE4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520583" w:rsidRDefault="00C60DE4" w:rsidP="00520583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Flower counts </w:t>
      </w:r>
      <w:r w:rsidR="00F53B65">
        <w:rPr>
          <w:sz w:val="20"/>
          <w:szCs w:val="20"/>
        </w:rPr>
        <w:t xml:space="preserve">were </w:t>
      </w:r>
      <w:r>
        <w:rPr>
          <w:sz w:val="20"/>
          <w:szCs w:val="20"/>
        </w:rPr>
        <w:t>highly sensitive to timing of flower production so results focus on the number of days required for individuals to produce flowers.  Flower onset occurred early</w:t>
      </w:r>
      <w:r w:rsidR="00F53B65">
        <w:rPr>
          <w:sz w:val="20"/>
          <w:szCs w:val="20"/>
        </w:rPr>
        <w:t xml:space="preserve"> in low water treatment group (approx. 7 days earlier</w:t>
      </w:r>
      <w:r w:rsidR="00B27F00">
        <w:rPr>
          <w:sz w:val="20"/>
          <w:szCs w:val="20"/>
        </w:rPr>
        <w:t>, Slide (S) 17</w:t>
      </w:r>
      <w:r w:rsidR="00F53B65">
        <w:rPr>
          <w:sz w:val="20"/>
          <w:szCs w:val="20"/>
        </w:rPr>
        <w:t xml:space="preserve">), and was delayed in our herbicide treated </w:t>
      </w:r>
      <w:r w:rsidR="003C6AC2">
        <w:rPr>
          <w:sz w:val="20"/>
          <w:szCs w:val="20"/>
        </w:rPr>
        <w:t>mixed containers</w:t>
      </w:r>
      <w:r w:rsidR="00F53B65">
        <w:rPr>
          <w:sz w:val="20"/>
          <w:szCs w:val="20"/>
        </w:rPr>
        <w:t xml:space="preserve"> by about three weeks as compared to non-treated mixed containers</w:t>
      </w:r>
      <w:r w:rsidR="00B27F00">
        <w:rPr>
          <w:sz w:val="20"/>
          <w:szCs w:val="20"/>
        </w:rPr>
        <w:t xml:space="preserve"> (S. 18)</w:t>
      </w:r>
      <w:r w:rsidR="00F53B65">
        <w:rPr>
          <w:sz w:val="20"/>
          <w:szCs w:val="20"/>
        </w:rPr>
        <w:t>.</w:t>
      </w:r>
      <w:r w:rsidR="00520583">
        <w:rPr>
          <w:sz w:val="20"/>
          <w:szCs w:val="20"/>
        </w:rPr>
        <w:t xml:space="preserve"> </w:t>
      </w:r>
      <w:bookmarkStart w:id="0" w:name="_GoBack"/>
      <w:bookmarkEnd w:id="0"/>
    </w:p>
    <w:p w:rsidR="00520583" w:rsidRDefault="00520583" w:rsidP="00520583">
      <w:pPr>
        <w:rPr>
          <w:sz w:val="20"/>
          <w:szCs w:val="20"/>
        </w:rPr>
      </w:pPr>
    </w:p>
    <w:p w:rsidR="00520583" w:rsidRPr="00520583" w:rsidRDefault="00520583" w:rsidP="00520583">
      <w:pPr>
        <w:rPr>
          <w:b/>
          <w:sz w:val="20"/>
          <w:szCs w:val="20"/>
        </w:rPr>
      </w:pPr>
      <w:proofErr w:type="spellStart"/>
      <w:r w:rsidRPr="00520583">
        <w:rPr>
          <w:b/>
          <w:sz w:val="20"/>
          <w:szCs w:val="20"/>
        </w:rPr>
        <w:t>Thornmint</w:t>
      </w:r>
      <w:proofErr w:type="spellEnd"/>
      <w:r w:rsidRPr="00520583">
        <w:rPr>
          <w:b/>
          <w:sz w:val="20"/>
          <w:szCs w:val="20"/>
        </w:rPr>
        <w:t xml:space="preserve"> Biomass – </w:t>
      </w:r>
    </w:p>
    <w:p w:rsidR="00520583" w:rsidRDefault="00520583" w:rsidP="00520583">
      <w:pPr>
        <w:rPr>
          <w:sz w:val="20"/>
          <w:szCs w:val="20"/>
        </w:rPr>
      </w:pPr>
    </w:p>
    <w:p w:rsidR="00520583" w:rsidRDefault="00520583" w:rsidP="00520583">
      <w:pPr>
        <w:rPr>
          <w:sz w:val="20"/>
          <w:szCs w:val="20"/>
        </w:rPr>
      </w:pPr>
      <w:r>
        <w:rPr>
          <w:sz w:val="20"/>
          <w:szCs w:val="20"/>
        </w:rPr>
        <w:tab/>
        <w:t>Individuals</w:t>
      </w:r>
      <w:r w:rsidR="00B27F00">
        <w:rPr>
          <w:sz w:val="20"/>
          <w:szCs w:val="20"/>
        </w:rPr>
        <w:t xml:space="preserve"> were</w:t>
      </w:r>
      <w:r>
        <w:rPr>
          <w:sz w:val="20"/>
          <w:szCs w:val="20"/>
        </w:rPr>
        <w:t xml:space="preserve"> largest in our </w:t>
      </w:r>
      <w:r w:rsidR="00917D42">
        <w:rPr>
          <w:sz w:val="20"/>
          <w:szCs w:val="20"/>
        </w:rPr>
        <w:t xml:space="preserve">ACIL </w:t>
      </w:r>
      <w:r>
        <w:rPr>
          <w:sz w:val="20"/>
          <w:szCs w:val="20"/>
        </w:rPr>
        <w:t>monoculture and smallest in mixed cont</w:t>
      </w:r>
      <w:r w:rsidR="003C6AC2">
        <w:rPr>
          <w:sz w:val="20"/>
          <w:szCs w:val="20"/>
        </w:rPr>
        <w:t>ainers (herbicide treated and non-</w:t>
      </w:r>
      <w:r>
        <w:rPr>
          <w:sz w:val="20"/>
          <w:szCs w:val="20"/>
        </w:rPr>
        <w:t>treated</w:t>
      </w:r>
      <w:r w:rsidR="00B27F00">
        <w:rPr>
          <w:sz w:val="20"/>
          <w:szCs w:val="20"/>
        </w:rPr>
        <w:t>, S. 19</w:t>
      </w:r>
      <w:r>
        <w:rPr>
          <w:sz w:val="20"/>
          <w:szCs w:val="20"/>
        </w:rPr>
        <w:t>).</w:t>
      </w:r>
      <w:r w:rsidR="00201607">
        <w:rPr>
          <w:sz w:val="20"/>
          <w:szCs w:val="20"/>
        </w:rPr>
        <w:t xml:space="preserve">  There were no differences between herbicide treated and non-treated mixed containers at the conclusion of main experiment (12 weeks</w:t>
      </w:r>
      <w:r w:rsidR="00B27F00">
        <w:rPr>
          <w:sz w:val="20"/>
          <w:szCs w:val="20"/>
        </w:rPr>
        <w:t>, S.19</w:t>
      </w:r>
      <w:r w:rsidR="00201607">
        <w:rPr>
          <w:sz w:val="20"/>
          <w:szCs w:val="20"/>
        </w:rPr>
        <w:t>).</w:t>
      </w:r>
      <w:r>
        <w:rPr>
          <w:sz w:val="20"/>
          <w:szCs w:val="20"/>
        </w:rPr>
        <w:t xml:space="preserve">  After extension period</w:t>
      </w:r>
      <w:r w:rsidR="00201607">
        <w:rPr>
          <w:sz w:val="20"/>
          <w:szCs w:val="20"/>
        </w:rPr>
        <w:t xml:space="preserve"> (16 weeks</w:t>
      </w:r>
      <w:r w:rsidR="00B27F00">
        <w:rPr>
          <w:sz w:val="20"/>
          <w:szCs w:val="20"/>
        </w:rPr>
        <w:t>, S.19</w:t>
      </w:r>
      <w:r w:rsidR="00201607">
        <w:rPr>
          <w:sz w:val="20"/>
          <w:szCs w:val="20"/>
        </w:rPr>
        <w:t>)</w:t>
      </w:r>
      <w:r>
        <w:rPr>
          <w:sz w:val="20"/>
          <w:szCs w:val="20"/>
        </w:rPr>
        <w:t xml:space="preserve">, individuals that were treated with herbicide were larger than </w:t>
      </w:r>
      <w:r w:rsidR="00201607">
        <w:rPr>
          <w:sz w:val="20"/>
          <w:szCs w:val="20"/>
        </w:rPr>
        <w:t>their non-treated counterparts</w:t>
      </w:r>
      <w:r w:rsidR="003C6AC2">
        <w:rPr>
          <w:sz w:val="20"/>
          <w:szCs w:val="20"/>
        </w:rPr>
        <w:t xml:space="preserve"> (delay</w:t>
      </w:r>
      <w:r w:rsidR="00133440">
        <w:rPr>
          <w:sz w:val="20"/>
          <w:szCs w:val="20"/>
        </w:rPr>
        <w:t xml:space="preserve"> likely due to initial dieback in some</w:t>
      </w:r>
      <w:r w:rsidR="003C6AC2">
        <w:rPr>
          <w:sz w:val="20"/>
          <w:szCs w:val="20"/>
        </w:rPr>
        <w:t>)</w:t>
      </w:r>
      <w:r w:rsidR="00201607">
        <w:rPr>
          <w:sz w:val="20"/>
          <w:szCs w:val="20"/>
        </w:rPr>
        <w:t>.</w:t>
      </w:r>
      <w:r>
        <w:rPr>
          <w:sz w:val="20"/>
          <w:szCs w:val="20"/>
        </w:rPr>
        <w:t xml:space="preserve"> Container densities impact individual size, but only compared to containers with single individual</w:t>
      </w:r>
      <w:r w:rsidR="00B27F00">
        <w:rPr>
          <w:sz w:val="20"/>
          <w:szCs w:val="20"/>
        </w:rPr>
        <w:t xml:space="preserve"> (S. 21)</w:t>
      </w:r>
      <w:r>
        <w:rPr>
          <w:sz w:val="20"/>
          <w:szCs w:val="20"/>
        </w:rPr>
        <w:t xml:space="preserve">.  No differences observed among containers with more than one individual.  </w:t>
      </w:r>
    </w:p>
    <w:p w:rsidR="00520583" w:rsidRPr="00520583" w:rsidRDefault="00520583" w:rsidP="00520583">
      <w:pPr>
        <w:rPr>
          <w:b/>
          <w:sz w:val="20"/>
          <w:szCs w:val="20"/>
        </w:rPr>
      </w:pPr>
    </w:p>
    <w:p w:rsidR="00520583" w:rsidRDefault="00520583" w:rsidP="00520583">
      <w:pPr>
        <w:rPr>
          <w:b/>
          <w:sz w:val="20"/>
          <w:szCs w:val="20"/>
        </w:rPr>
      </w:pPr>
      <w:proofErr w:type="spellStart"/>
      <w:r w:rsidRPr="00520583">
        <w:rPr>
          <w:b/>
          <w:sz w:val="20"/>
          <w:szCs w:val="20"/>
        </w:rPr>
        <w:t>Brachypodium</w:t>
      </w:r>
      <w:proofErr w:type="spellEnd"/>
      <w:r w:rsidRPr="00520583">
        <w:rPr>
          <w:b/>
          <w:sz w:val="20"/>
          <w:szCs w:val="20"/>
        </w:rPr>
        <w:t xml:space="preserve"> Biomass</w:t>
      </w:r>
      <w:r>
        <w:rPr>
          <w:b/>
          <w:sz w:val="20"/>
          <w:szCs w:val="20"/>
        </w:rPr>
        <w:t xml:space="preserve"> – </w:t>
      </w:r>
    </w:p>
    <w:p w:rsidR="00520583" w:rsidRDefault="00520583" w:rsidP="00520583">
      <w:pPr>
        <w:rPr>
          <w:b/>
          <w:sz w:val="20"/>
          <w:szCs w:val="20"/>
        </w:rPr>
      </w:pPr>
    </w:p>
    <w:p w:rsidR="00C53B1F" w:rsidRDefault="00520583" w:rsidP="00520583">
      <w:pPr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All main effects were significant but plant sizes </w:t>
      </w:r>
      <w:r w:rsidR="00201607">
        <w:rPr>
          <w:sz w:val="20"/>
          <w:szCs w:val="20"/>
        </w:rPr>
        <w:t xml:space="preserve">are </w:t>
      </w:r>
      <w:r>
        <w:rPr>
          <w:sz w:val="20"/>
          <w:szCs w:val="20"/>
        </w:rPr>
        <w:t>largely driven by plant treatment</w:t>
      </w:r>
      <w:r w:rsidR="00C53B1F">
        <w:rPr>
          <w:sz w:val="20"/>
          <w:szCs w:val="20"/>
        </w:rPr>
        <w:t xml:space="preserve"> group</w:t>
      </w:r>
      <w:r>
        <w:rPr>
          <w:sz w:val="20"/>
          <w:szCs w:val="20"/>
        </w:rPr>
        <w:t xml:space="preserve">.  Reduced sizes in </w:t>
      </w:r>
      <w:r w:rsidR="00917D42">
        <w:rPr>
          <w:sz w:val="20"/>
          <w:szCs w:val="20"/>
        </w:rPr>
        <w:t>treated and non-treated mixed containers</w:t>
      </w:r>
      <w:r w:rsidR="00A54CE9">
        <w:rPr>
          <w:sz w:val="20"/>
          <w:szCs w:val="20"/>
        </w:rPr>
        <w:t xml:space="preserve"> (S. 22)</w:t>
      </w:r>
      <w:r>
        <w:rPr>
          <w:sz w:val="20"/>
          <w:szCs w:val="20"/>
        </w:rPr>
        <w:t xml:space="preserve">.  </w:t>
      </w:r>
      <w:r w:rsidR="00C53B1F">
        <w:rPr>
          <w:sz w:val="20"/>
          <w:szCs w:val="20"/>
        </w:rPr>
        <w:t>Increase</w:t>
      </w:r>
      <w:r w:rsidR="00201607">
        <w:rPr>
          <w:sz w:val="20"/>
          <w:szCs w:val="20"/>
        </w:rPr>
        <w:t>d</w:t>
      </w:r>
      <w:r w:rsidR="00C53B1F">
        <w:rPr>
          <w:sz w:val="20"/>
          <w:szCs w:val="20"/>
        </w:rPr>
        <w:t xml:space="preserve"> growth response</w:t>
      </w:r>
      <w:r>
        <w:rPr>
          <w:sz w:val="20"/>
          <w:szCs w:val="20"/>
        </w:rPr>
        <w:t xml:space="preserve"> to nitrogen addition observed</w:t>
      </w:r>
      <w:r w:rsidR="00A54CE9">
        <w:rPr>
          <w:sz w:val="20"/>
          <w:szCs w:val="20"/>
        </w:rPr>
        <w:t xml:space="preserve"> (S. 22)</w:t>
      </w:r>
      <w:r>
        <w:rPr>
          <w:sz w:val="20"/>
          <w:szCs w:val="20"/>
        </w:rPr>
        <w:t>, none observed in ACIL.</w:t>
      </w:r>
      <w:r w:rsidR="00C53B1F">
        <w:rPr>
          <w:sz w:val="20"/>
          <w:szCs w:val="20"/>
        </w:rPr>
        <w:t xml:space="preserve">  Plant sizes decrease as container densities increase</w:t>
      </w:r>
      <w:r w:rsidR="00A54CE9">
        <w:rPr>
          <w:sz w:val="20"/>
          <w:szCs w:val="20"/>
        </w:rPr>
        <w:t xml:space="preserve"> (S. 23)</w:t>
      </w:r>
      <w:r w:rsidR="00C53B1F">
        <w:rPr>
          <w:sz w:val="20"/>
          <w:szCs w:val="20"/>
        </w:rPr>
        <w:t xml:space="preserve">.  </w:t>
      </w:r>
    </w:p>
    <w:p w:rsidR="00C53B1F" w:rsidRDefault="00C53B1F" w:rsidP="00520583">
      <w:pPr>
        <w:rPr>
          <w:sz w:val="20"/>
          <w:szCs w:val="20"/>
        </w:rPr>
      </w:pPr>
    </w:p>
    <w:p w:rsidR="003A210F" w:rsidRDefault="003A210F" w:rsidP="00520583">
      <w:pPr>
        <w:rPr>
          <w:b/>
          <w:sz w:val="20"/>
          <w:szCs w:val="20"/>
        </w:rPr>
      </w:pPr>
      <w:proofErr w:type="spellStart"/>
      <w:r w:rsidRPr="003A210F">
        <w:rPr>
          <w:b/>
          <w:sz w:val="20"/>
          <w:szCs w:val="20"/>
        </w:rPr>
        <w:t>Thornmint</w:t>
      </w:r>
      <w:proofErr w:type="spellEnd"/>
      <w:r w:rsidRPr="003A210F">
        <w:rPr>
          <w:b/>
          <w:sz w:val="20"/>
          <w:szCs w:val="20"/>
        </w:rPr>
        <w:t xml:space="preserve"> Leaf Metrics </w:t>
      </w:r>
      <w:r>
        <w:rPr>
          <w:b/>
          <w:sz w:val="20"/>
          <w:szCs w:val="20"/>
        </w:rPr>
        <w:t>–</w:t>
      </w:r>
    </w:p>
    <w:p w:rsidR="003A210F" w:rsidRDefault="003A210F" w:rsidP="00520583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3A210F" w:rsidRDefault="003A210F" w:rsidP="00520583">
      <w:pPr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sz w:val="20"/>
          <w:szCs w:val="20"/>
        </w:rPr>
        <w:t>Higher leaf tissue nitrogen content and larger leaf surface area for individuals grown in monoculture and in herbicide treated group</w:t>
      </w:r>
      <w:r w:rsidR="00A54CE9">
        <w:rPr>
          <w:sz w:val="20"/>
          <w:szCs w:val="20"/>
        </w:rPr>
        <w:t xml:space="preserve"> (S. 25)</w:t>
      </w:r>
      <w:r>
        <w:rPr>
          <w:sz w:val="20"/>
          <w:szCs w:val="20"/>
        </w:rPr>
        <w:t xml:space="preserve">.  </w:t>
      </w:r>
      <w:proofErr w:type="gramStart"/>
      <w:r>
        <w:rPr>
          <w:sz w:val="20"/>
          <w:szCs w:val="20"/>
        </w:rPr>
        <w:t xml:space="preserve">Supports biomass results, herbicide treatment/competitor removal beneficial to vegetative growth of </w:t>
      </w:r>
      <w:proofErr w:type="spellStart"/>
      <w:r>
        <w:rPr>
          <w:sz w:val="20"/>
          <w:szCs w:val="20"/>
        </w:rPr>
        <w:t>thornmint</w:t>
      </w:r>
      <w:proofErr w:type="spellEnd"/>
      <w:r>
        <w:rPr>
          <w:sz w:val="20"/>
          <w:szCs w:val="20"/>
        </w:rPr>
        <w:t>.</w:t>
      </w:r>
      <w:proofErr w:type="gramEnd"/>
    </w:p>
    <w:p w:rsidR="003A210F" w:rsidRDefault="003A210F" w:rsidP="00520583">
      <w:pPr>
        <w:rPr>
          <w:sz w:val="20"/>
          <w:szCs w:val="20"/>
        </w:rPr>
      </w:pPr>
    </w:p>
    <w:p w:rsidR="003A210F" w:rsidRDefault="003A210F" w:rsidP="00520583">
      <w:pPr>
        <w:rPr>
          <w:b/>
          <w:sz w:val="20"/>
          <w:szCs w:val="20"/>
        </w:rPr>
      </w:pPr>
      <w:r w:rsidRPr="003A210F">
        <w:rPr>
          <w:b/>
          <w:sz w:val="20"/>
          <w:szCs w:val="20"/>
        </w:rPr>
        <w:t xml:space="preserve">Soil Nitrate </w:t>
      </w:r>
      <w:r>
        <w:rPr>
          <w:b/>
          <w:sz w:val="20"/>
          <w:szCs w:val="20"/>
        </w:rPr>
        <w:t>–</w:t>
      </w:r>
    </w:p>
    <w:p w:rsidR="003A210F" w:rsidRDefault="003A210F" w:rsidP="00520583">
      <w:pPr>
        <w:rPr>
          <w:b/>
          <w:sz w:val="20"/>
          <w:szCs w:val="20"/>
        </w:rPr>
      </w:pPr>
    </w:p>
    <w:p w:rsidR="00AE458F" w:rsidRDefault="003A210F" w:rsidP="00133440">
      <w:pPr>
        <w:rPr>
          <w:sz w:val="20"/>
          <w:szCs w:val="20"/>
        </w:rPr>
      </w:pPr>
      <w:r>
        <w:rPr>
          <w:b/>
          <w:sz w:val="20"/>
          <w:szCs w:val="20"/>
        </w:rPr>
        <w:tab/>
      </w:r>
      <w:proofErr w:type="gramStart"/>
      <w:r w:rsidR="003A562E">
        <w:rPr>
          <w:sz w:val="20"/>
          <w:szCs w:val="20"/>
        </w:rPr>
        <w:t>Lower nitrate levels in high water treatment group, likely leaching loss due to high mobility of nitrate ion</w:t>
      </w:r>
      <w:r w:rsidR="002D3CFE">
        <w:rPr>
          <w:sz w:val="20"/>
          <w:szCs w:val="20"/>
        </w:rPr>
        <w:t xml:space="preserve"> (S. 26)</w:t>
      </w:r>
      <w:r w:rsidR="003A562E">
        <w:rPr>
          <w:sz w:val="20"/>
          <w:szCs w:val="20"/>
        </w:rPr>
        <w:t>.</w:t>
      </w:r>
      <w:proofErr w:type="gramEnd"/>
      <w:r w:rsidR="003A562E">
        <w:rPr>
          <w:sz w:val="20"/>
          <w:szCs w:val="20"/>
        </w:rPr>
        <w:t xml:space="preserve">  No differences among</w:t>
      </w:r>
      <w:r w:rsidR="00917D42">
        <w:rPr>
          <w:sz w:val="20"/>
          <w:szCs w:val="20"/>
        </w:rPr>
        <w:t xml:space="preserve"> plant treatment groups after</w:t>
      </w:r>
      <w:r w:rsidR="003A562E">
        <w:rPr>
          <w:sz w:val="20"/>
          <w:szCs w:val="20"/>
        </w:rPr>
        <w:t xml:space="preserve"> main experiment (12 weeks) but differences in extended group (16 weeks</w:t>
      </w:r>
      <w:r w:rsidR="002D3CFE">
        <w:rPr>
          <w:sz w:val="20"/>
          <w:szCs w:val="20"/>
        </w:rPr>
        <w:t>, S. 27</w:t>
      </w:r>
      <w:r w:rsidR="003A562E">
        <w:rPr>
          <w:sz w:val="20"/>
          <w:szCs w:val="20"/>
        </w:rPr>
        <w:t>).</w:t>
      </w:r>
      <w:r w:rsidR="00133440">
        <w:rPr>
          <w:sz w:val="20"/>
          <w:szCs w:val="20"/>
        </w:rPr>
        <w:t xml:space="preserve">  Non-</w:t>
      </w:r>
      <w:r w:rsidR="00935E7C">
        <w:rPr>
          <w:sz w:val="20"/>
          <w:szCs w:val="20"/>
        </w:rPr>
        <w:t xml:space="preserve">treated containers used remaining soil nitrate more quickly than treated containers.  </w:t>
      </w:r>
      <w:proofErr w:type="gramStart"/>
      <w:r w:rsidR="00935E7C">
        <w:rPr>
          <w:sz w:val="20"/>
          <w:szCs w:val="20"/>
        </w:rPr>
        <w:t>Likely due to higher de</w:t>
      </w:r>
      <w:r w:rsidR="00133440">
        <w:rPr>
          <w:sz w:val="20"/>
          <w:szCs w:val="20"/>
        </w:rPr>
        <w:t>nsity in non-treated containers.</w:t>
      </w:r>
      <w:proofErr w:type="gramEnd"/>
      <w:r w:rsidR="00133440">
        <w:rPr>
          <w:sz w:val="20"/>
          <w:szCs w:val="20"/>
        </w:rPr>
        <w:t xml:space="preserve">  </w:t>
      </w:r>
      <w:r w:rsidR="00935E7C">
        <w:rPr>
          <w:sz w:val="20"/>
          <w:szCs w:val="20"/>
        </w:rPr>
        <w:t>Identity effect present in density series</w:t>
      </w:r>
      <w:r w:rsidR="002D3CFE">
        <w:rPr>
          <w:sz w:val="20"/>
          <w:szCs w:val="20"/>
        </w:rPr>
        <w:t xml:space="preserve"> (S. 28)</w:t>
      </w:r>
      <w:r w:rsidR="00935E7C">
        <w:rPr>
          <w:sz w:val="20"/>
          <w:szCs w:val="20"/>
        </w:rPr>
        <w:t xml:space="preserve">.  </w:t>
      </w:r>
      <w:proofErr w:type="gramStart"/>
      <w:r w:rsidR="00935E7C">
        <w:rPr>
          <w:sz w:val="20"/>
          <w:szCs w:val="20"/>
        </w:rPr>
        <w:t>Lower nitrate levels in two plant monocultures as compared to two plant mixed containers.</w:t>
      </w:r>
      <w:proofErr w:type="gramEnd"/>
    </w:p>
    <w:p w:rsidR="00AE458F" w:rsidRDefault="00AE458F" w:rsidP="00AE458F">
      <w:pPr>
        <w:rPr>
          <w:sz w:val="20"/>
          <w:szCs w:val="20"/>
        </w:rPr>
      </w:pPr>
    </w:p>
    <w:p w:rsidR="00AE458F" w:rsidRDefault="00AE458F" w:rsidP="00AE458F">
      <w:pPr>
        <w:rPr>
          <w:b/>
          <w:sz w:val="20"/>
          <w:szCs w:val="20"/>
        </w:rPr>
      </w:pPr>
      <w:r w:rsidRPr="00AE458F">
        <w:rPr>
          <w:b/>
          <w:sz w:val="20"/>
          <w:szCs w:val="20"/>
        </w:rPr>
        <w:t xml:space="preserve">Soil Ammonium </w:t>
      </w:r>
      <w:r>
        <w:rPr>
          <w:b/>
          <w:sz w:val="20"/>
          <w:szCs w:val="20"/>
        </w:rPr>
        <w:t>–</w:t>
      </w:r>
    </w:p>
    <w:p w:rsidR="00AE458F" w:rsidRDefault="00AE458F" w:rsidP="00AE458F">
      <w:pPr>
        <w:rPr>
          <w:b/>
          <w:sz w:val="20"/>
          <w:szCs w:val="20"/>
        </w:rPr>
      </w:pPr>
    </w:p>
    <w:p w:rsidR="00C93EF5" w:rsidRDefault="00AE458F" w:rsidP="00AE458F">
      <w:pPr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="00C93EF5">
        <w:rPr>
          <w:sz w:val="20"/>
          <w:szCs w:val="20"/>
        </w:rPr>
        <w:t>Decreased soil ammonium levels in BRDS monoculture and herbicide treated containers in main experiment (12 weeks</w:t>
      </w:r>
      <w:r w:rsidR="002D3CFE">
        <w:rPr>
          <w:sz w:val="20"/>
          <w:szCs w:val="20"/>
        </w:rPr>
        <w:t>, S. 29</w:t>
      </w:r>
      <w:r w:rsidR="00C93EF5">
        <w:rPr>
          <w:sz w:val="20"/>
          <w:szCs w:val="20"/>
        </w:rPr>
        <w:t>).  Differences no longer present in extended group (16 weeks</w:t>
      </w:r>
      <w:r w:rsidR="002D3CFE">
        <w:rPr>
          <w:sz w:val="20"/>
          <w:szCs w:val="20"/>
        </w:rPr>
        <w:t>, S. 29</w:t>
      </w:r>
      <w:r w:rsidR="00C93EF5">
        <w:rPr>
          <w:sz w:val="20"/>
          <w:szCs w:val="20"/>
        </w:rPr>
        <w:t>).  No clear pattern at higher densities</w:t>
      </w:r>
      <w:r w:rsidR="002D3CFE">
        <w:rPr>
          <w:sz w:val="20"/>
          <w:szCs w:val="20"/>
        </w:rPr>
        <w:t xml:space="preserve"> (S. 30)</w:t>
      </w:r>
      <w:r w:rsidR="00C93EF5">
        <w:rPr>
          <w:sz w:val="20"/>
          <w:szCs w:val="20"/>
        </w:rPr>
        <w:t xml:space="preserve">.  </w:t>
      </w:r>
      <w:proofErr w:type="gramStart"/>
      <w:r w:rsidR="00C93EF5">
        <w:rPr>
          <w:sz w:val="20"/>
          <w:szCs w:val="20"/>
        </w:rPr>
        <w:t>Indicates changes in belowground cycling, preferential uptake of ammonium or conversion to nitrate in the herbicide treated group at the end of 12 weeks</w:t>
      </w:r>
      <w:r w:rsidR="002D3CFE">
        <w:rPr>
          <w:sz w:val="20"/>
          <w:szCs w:val="20"/>
        </w:rPr>
        <w:t xml:space="preserve"> (S. 31)</w:t>
      </w:r>
      <w:r w:rsidR="00C93EF5">
        <w:rPr>
          <w:sz w:val="20"/>
          <w:szCs w:val="20"/>
        </w:rPr>
        <w:t>.</w:t>
      </w:r>
      <w:proofErr w:type="gramEnd"/>
      <w:r w:rsidR="00C93EF5">
        <w:rPr>
          <w:sz w:val="20"/>
          <w:szCs w:val="20"/>
        </w:rPr>
        <w:t xml:space="preserve">  </w:t>
      </w:r>
    </w:p>
    <w:p w:rsidR="00C93EF5" w:rsidRDefault="00C93EF5" w:rsidP="00AE458F">
      <w:pPr>
        <w:rPr>
          <w:sz w:val="20"/>
          <w:szCs w:val="20"/>
        </w:rPr>
      </w:pPr>
    </w:p>
    <w:p w:rsidR="00C93EF5" w:rsidRDefault="004B7975" w:rsidP="00AE458F">
      <w:pPr>
        <w:rPr>
          <w:b/>
          <w:sz w:val="20"/>
          <w:szCs w:val="20"/>
        </w:rPr>
      </w:pPr>
      <w:r>
        <w:rPr>
          <w:b/>
          <w:sz w:val="20"/>
          <w:szCs w:val="20"/>
        </w:rPr>
        <w:t>Herbicide C</w:t>
      </w:r>
      <w:r w:rsidR="00C93EF5" w:rsidRPr="00C93EF5">
        <w:rPr>
          <w:b/>
          <w:sz w:val="20"/>
          <w:szCs w:val="20"/>
        </w:rPr>
        <w:t>onclusion</w:t>
      </w:r>
      <w:r w:rsidR="00C03DC3">
        <w:rPr>
          <w:b/>
          <w:sz w:val="20"/>
          <w:szCs w:val="20"/>
        </w:rPr>
        <w:t>/Recs</w:t>
      </w:r>
      <w:r w:rsidR="003C6AC2">
        <w:rPr>
          <w:b/>
          <w:sz w:val="20"/>
          <w:szCs w:val="20"/>
        </w:rPr>
        <w:t xml:space="preserve"> </w:t>
      </w:r>
      <w:r w:rsidR="00C93EF5">
        <w:rPr>
          <w:b/>
          <w:sz w:val="20"/>
          <w:szCs w:val="20"/>
        </w:rPr>
        <w:t xml:space="preserve">– </w:t>
      </w:r>
    </w:p>
    <w:p w:rsidR="00C93EF5" w:rsidRDefault="00C93EF5" w:rsidP="00AE458F">
      <w:pPr>
        <w:rPr>
          <w:b/>
          <w:sz w:val="20"/>
          <w:szCs w:val="20"/>
        </w:rPr>
      </w:pPr>
    </w:p>
    <w:p w:rsidR="00DB16C6" w:rsidRDefault="00C93EF5" w:rsidP="00AE458F">
      <w:pPr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proofErr w:type="spellStart"/>
      <w:r w:rsidR="00F57110">
        <w:rPr>
          <w:sz w:val="20"/>
          <w:szCs w:val="20"/>
        </w:rPr>
        <w:t>Fusilade</w:t>
      </w:r>
      <w:proofErr w:type="spellEnd"/>
      <w:r>
        <w:rPr>
          <w:sz w:val="20"/>
          <w:szCs w:val="20"/>
        </w:rPr>
        <w:t xml:space="preserve"> treatment and removal of competing exotic species is beneficial to the vegetative</w:t>
      </w:r>
      <w:r w:rsidR="00D31103">
        <w:rPr>
          <w:sz w:val="20"/>
          <w:szCs w:val="20"/>
        </w:rPr>
        <w:t xml:space="preserve"> growth</w:t>
      </w:r>
      <w:r>
        <w:rPr>
          <w:sz w:val="20"/>
          <w:szCs w:val="20"/>
        </w:rPr>
        <w:t xml:space="preserve"> of </w:t>
      </w:r>
      <w:proofErr w:type="spellStart"/>
      <w:r>
        <w:rPr>
          <w:sz w:val="20"/>
          <w:szCs w:val="20"/>
        </w:rPr>
        <w:t>thornmint</w:t>
      </w:r>
      <w:proofErr w:type="spellEnd"/>
      <w:r>
        <w:rPr>
          <w:sz w:val="20"/>
          <w:szCs w:val="20"/>
        </w:rPr>
        <w:t xml:space="preserve"> however lethal and non-lethal impacts to </w:t>
      </w:r>
      <w:proofErr w:type="spellStart"/>
      <w:r>
        <w:rPr>
          <w:sz w:val="20"/>
          <w:szCs w:val="20"/>
        </w:rPr>
        <w:t>thornmint</w:t>
      </w:r>
      <w:proofErr w:type="spellEnd"/>
      <w:r>
        <w:rPr>
          <w:sz w:val="20"/>
          <w:szCs w:val="20"/>
        </w:rPr>
        <w:t xml:space="preserve"> due to </w:t>
      </w:r>
      <w:proofErr w:type="spellStart"/>
      <w:r w:rsidR="00F57110">
        <w:rPr>
          <w:sz w:val="20"/>
          <w:szCs w:val="20"/>
        </w:rPr>
        <w:t>Fusilade</w:t>
      </w:r>
      <w:proofErr w:type="spellEnd"/>
      <w:r>
        <w:rPr>
          <w:sz w:val="20"/>
          <w:szCs w:val="20"/>
        </w:rPr>
        <w:t xml:space="preserve"> </w:t>
      </w:r>
      <w:r w:rsidR="00C03DC3">
        <w:rPr>
          <w:sz w:val="20"/>
          <w:szCs w:val="20"/>
        </w:rPr>
        <w:t xml:space="preserve">observed.  Delay in flower production, </w:t>
      </w:r>
      <w:proofErr w:type="spellStart"/>
      <w:r w:rsidR="00C03DC3">
        <w:rPr>
          <w:sz w:val="20"/>
          <w:szCs w:val="20"/>
        </w:rPr>
        <w:t>a</w:t>
      </w:r>
      <w:r>
        <w:rPr>
          <w:sz w:val="20"/>
          <w:szCs w:val="20"/>
        </w:rPr>
        <w:t>pprox</w:t>
      </w:r>
      <w:proofErr w:type="spellEnd"/>
      <w:r>
        <w:rPr>
          <w:sz w:val="20"/>
          <w:szCs w:val="20"/>
        </w:rPr>
        <w:t xml:space="preserve"> 15% mortality </w:t>
      </w:r>
      <w:r w:rsidR="00DB16C6">
        <w:rPr>
          <w:sz w:val="20"/>
          <w:szCs w:val="20"/>
        </w:rPr>
        <w:t>among</w:t>
      </w:r>
      <w:r w:rsidR="003C6AC2">
        <w:rPr>
          <w:sz w:val="20"/>
          <w:szCs w:val="20"/>
        </w:rPr>
        <w:t xml:space="preserve"> treated ACIL,</w:t>
      </w:r>
      <w:r w:rsidR="00DB16C6">
        <w:rPr>
          <w:sz w:val="20"/>
          <w:szCs w:val="20"/>
        </w:rPr>
        <w:t xml:space="preserve"> additional </w:t>
      </w:r>
      <w:r>
        <w:rPr>
          <w:sz w:val="20"/>
          <w:szCs w:val="20"/>
        </w:rPr>
        <w:t>39% showed initial dieback.</w:t>
      </w:r>
      <w:r w:rsidR="00F57110">
        <w:rPr>
          <w:sz w:val="20"/>
          <w:szCs w:val="20"/>
        </w:rPr>
        <w:t xml:space="preserve">  </w:t>
      </w:r>
      <w:r>
        <w:rPr>
          <w:sz w:val="20"/>
          <w:szCs w:val="20"/>
        </w:rPr>
        <w:t>Responses were highly variable, some individuals completely unaffected.</w:t>
      </w:r>
      <w:r w:rsidR="00F57110">
        <w:rPr>
          <w:sz w:val="20"/>
          <w:szCs w:val="20"/>
        </w:rPr>
        <w:t xml:space="preserve">  Temporary impacts to belowground nitrogen cycling also observed.</w:t>
      </w:r>
      <w:r w:rsidR="000E7CA7">
        <w:rPr>
          <w:sz w:val="20"/>
          <w:szCs w:val="20"/>
        </w:rPr>
        <w:t xml:space="preserve">  </w:t>
      </w:r>
      <w:r w:rsidR="00D31103">
        <w:rPr>
          <w:sz w:val="20"/>
          <w:szCs w:val="20"/>
        </w:rPr>
        <w:t>Results here may be due to the addition of a surfactant (</w:t>
      </w:r>
      <w:proofErr w:type="spellStart"/>
      <w:r w:rsidR="00D31103">
        <w:rPr>
          <w:sz w:val="20"/>
          <w:szCs w:val="20"/>
        </w:rPr>
        <w:t>NoFoamA</w:t>
      </w:r>
      <w:proofErr w:type="spellEnd"/>
      <w:r w:rsidR="00D31103">
        <w:rPr>
          <w:sz w:val="20"/>
          <w:szCs w:val="20"/>
        </w:rPr>
        <w:t xml:space="preserve">) or the herbicide concentration used (1%).  </w:t>
      </w:r>
    </w:p>
    <w:p w:rsidR="003A210F" w:rsidRPr="00C93EF5" w:rsidRDefault="00DF13CE" w:rsidP="00F57110">
      <w:pPr>
        <w:ind w:firstLine="720"/>
        <w:rPr>
          <w:b/>
          <w:sz w:val="20"/>
          <w:szCs w:val="20"/>
        </w:rPr>
      </w:pPr>
      <w:proofErr w:type="spellStart"/>
      <w:r>
        <w:rPr>
          <w:sz w:val="20"/>
          <w:szCs w:val="20"/>
        </w:rPr>
        <w:t>Fusilade</w:t>
      </w:r>
      <w:proofErr w:type="spellEnd"/>
      <w:r>
        <w:rPr>
          <w:sz w:val="20"/>
          <w:szCs w:val="20"/>
        </w:rPr>
        <w:t xml:space="preserve"> is still</w:t>
      </w:r>
      <w:r w:rsidR="00837612">
        <w:rPr>
          <w:sz w:val="20"/>
          <w:szCs w:val="20"/>
        </w:rPr>
        <w:t xml:space="preserve"> appears to be our</w:t>
      </w:r>
      <w:r w:rsidR="00DB16C6">
        <w:rPr>
          <w:sz w:val="20"/>
          <w:szCs w:val="20"/>
        </w:rPr>
        <w:t xml:space="preserve"> most economic and effective method to treat invasive grasses near occurrences</w:t>
      </w:r>
      <w:r>
        <w:rPr>
          <w:sz w:val="20"/>
          <w:szCs w:val="20"/>
        </w:rPr>
        <w:t xml:space="preserve"> (&gt;90% kill rate),</w:t>
      </w:r>
      <w:r w:rsidR="00DB16C6">
        <w:rPr>
          <w:sz w:val="20"/>
          <w:szCs w:val="20"/>
        </w:rPr>
        <w:t xml:space="preserve"> however use</w:t>
      </w:r>
      <w:r w:rsidR="00D31103">
        <w:rPr>
          <w:sz w:val="20"/>
          <w:szCs w:val="20"/>
        </w:rPr>
        <w:t xml:space="preserve"> caution when </w:t>
      </w:r>
      <w:r w:rsidR="00DB16C6">
        <w:rPr>
          <w:sz w:val="20"/>
          <w:szCs w:val="20"/>
        </w:rPr>
        <w:t>applying.  U</w:t>
      </w:r>
      <w:r w:rsidR="00D31103">
        <w:rPr>
          <w:sz w:val="20"/>
          <w:szCs w:val="20"/>
        </w:rPr>
        <w:t>se l</w:t>
      </w:r>
      <w:r w:rsidR="00DB16C6">
        <w:rPr>
          <w:sz w:val="20"/>
          <w:szCs w:val="20"/>
        </w:rPr>
        <w:t>ower concentrations if possible and</w:t>
      </w:r>
      <w:r w:rsidR="00D31103">
        <w:rPr>
          <w:sz w:val="20"/>
          <w:szCs w:val="20"/>
        </w:rPr>
        <w:t xml:space="preserve"> avoid broadcast applications near sensitive species until more information is</w:t>
      </w:r>
      <w:r w:rsidR="00C03DC3">
        <w:rPr>
          <w:sz w:val="20"/>
          <w:szCs w:val="20"/>
        </w:rPr>
        <w:t xml:space="preserve"> available.</w:t>
      </w:r>
      <w:r w:rsidR="004B7975">
        <w:rPr>
          <w:sz w:val="20"/>
          <w:szCs w:val="20"/>
        </w:rPr>
        <w:t xml:space="preserve">  Take advantage of offseason precipitation events to apply herbicide outside of growth season for ACIL.</w:t>
      </w:r>
      <w:r w:rsidR="000E7CA7">
        <w:rPr>
          <w:sz w:val="20"/>
          <w:szCs w:val="20"/>
        </w:rPr>
        <w:t xml:space="preserve">  Monitor pops following management action.  </w:t>
      </w:r>
      <w:r w:rsidR="004B7975">
        <w:rPr>
          <w:sz w:val="20"/>
          <w:szCs w:val="20"/>
        </w:rPr>
        <w:t xml:space="preserve">  </w:t>
      </w:r>
      <w:r w:rsidR="00C03DC3">
        <w:rPr>
          <w:sz w:val="20"/>
          <w:szCs w:val="20"/>
        </w:rPr>
        <w:t xml:space="preserve">  </w:t>
      </w:r>
      <w:r w:rsidR="00D31103">
        <w:rPr>
          <w:sz w:val="20"/>
          <w:szCs w:val="20"/>
        </w:rPr>
        <w:t xml:space="preserve">     </w:t>
      </w:r>
    </w:p>
    <w:p w:rsidR="003A210F" w:rsidRDefault="003A210F" w:rsidP="00520583">
      <w:pPr>
        <w:rPr>
          <w:b/>
          <w:sz w:val="20"/>
          <w:szCs w:val="20"/>
        </w:rPr>
      </w:pPr>
    </w:p>
    <w:p w:rsidR="00520583" w:rsidRPr="003A210F" w:rsidRDefault="003A210F" w:rsidP="00520583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520583" w:rsidRPr="003A210F">
        <w:rPr>
          <w:b/>
          <w:sz w:val="20"/>
          <w:szCs w:val="20"/>
        </w:rPr>
        <w:t xml:space="preserve">    </w:t>
      </w:r>
    </w:p>
    <w:p w:rsidR="00C60DE4" w:rsidRPr="00C60DE4" w:rsidRDefault="00C60DE4" w:rsidP="00C60DE4">
      <w:pPr>
        <w:ind w:firstLine="720"/>
        <w:rPr>
          <w:sz w:val="20"/>
          <w:szCs w:val="20"/>
        </w:rPr>
      </w:pPr>
    </w:p>
    <w:sectPr w:rsidR="00C60DE4" w:rsidRPr="00C60DE4" w:rsidSect="00303F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0C0"/>
    <w:rsid w:val="000E7CA7"/>
    <w:rsid w:val="00133440"/>
    <w:rsid w:val="0018006C"/>
    <w:rsid w:val="00201607"/>
    <w:rsid w:val="002D0EAA"/>
    <w:rsid w:val="002D3CFE"/>
    <w:rsid w:val="00303F3C"/>
    <w:rsid w:val="003A210F"/>
    <w:rsid w:val="003A562E"/>
    <w:rsid w:val="003C6AC2"/>
    <w:rsid w:val="004B7975"/>
    <w:rsid w:val="00505136"/>
    <w:rsid w:val="00520583"/>
    <w:rsid w:val="00837612"/>
    <w:rsid w:val="00917D42"/>
    <w:rsid w:val="00935E7C"/>
    <w:rsid w:val="00A2429E"/>
    <w:rsid w:val="00A54CE9"/>
    <w:rsid w:val="00AE458F"/>
    <w:rsid w:val="00B27F00"/>
    <w:rsid w:val="00BD10C0"/>
    <w:rsid w:val="00C03DC3"/>
    <w:rsid w:val="00C53B1F"/>
    <w:rsid w:val="00C60DE4"/>
    <w:rsid w:val="00C93EF5"/>
    <w:rsid w:val="00D31103"/>
    <w:rsid w:val="00DB16C6"/>
    <w:rsid w:val="00DF13CE"/>
    <w:rsid w:val="00F53B65"/>
    <w:rsid w:val="00F5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utiger LT Com 55 Roman" w:eastAsiaTheme="minorHAnsi" w:hAnsi="Frutiger LT Com 55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utiger LT Com 55 Roman" w:eastAsiaTheme="minorHAnsi" w:hAnsi="Frutiger LT Com 55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Rice, Kyle</dc:creator>
  <cp:lastModifiedBy>Rice, Kyle</cp:lastModifiedBy>
  <cp:revision>25</cp:revision>
  <dcterms:created xsi:type="dcterms:W3CDTF">2017-02-22T22:15:00Z</dcterms:created>
  <dcterms:modified xsi:type="dcterms:W3CDTF">2017-02-27T20:26:00Z</dcterms:modified>
</cp:coreProperties>
</file>