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7BBFB" w14:textId="4D0CAA45" w:rsidR="008B4F99" w:rsidRPr="00085996" w:rsidRDefault="00B735AD" w:rsidP="008B4F99">
      <w:pPr>
        <w:shd w:val="clear" w:color="auto" w:fill="FFFFFF"/>
        <w:spacing w:before="100" w:beforeAutospacing="1" w:after="100" w:afterAutospacing="1" w:line="240" w:lineRule="auto"/>
        <w:outlineLvl w:val="1"/>
        <w:rPr>
          <w:rFonts w:ascii="Century Schoolbook" w:eastAsia="Times New Roman" w:hAnsi="Century Schoolbook" w:cs="Helvetica"/>
          <w:b/>
          <w:bCs/>
          <w:color w:val="000000"/>
          <w:sz w:val="20"/>
          <w:szCs w:val="20"/>
        </w:rPr>
      </w:pPr>
      <w:r>
        <w:rPr>
          <w:rFonts w:ascii="Century Schoolbook" w:eastAsia="Times New Roman" w:hAnsi="Century Schoolbook" w:cs="Helvetica"/>
          <w:b/>
          <w:bCs/>
          <w:color w:val="000000"/>
          <w:sz w:val="20"/>
          <w:szCs w:val="20"/>
        </w:rPr>
        <w:t>P</w:t>
      </w:r>
      <w:r w:rsidR="0065688D" w:rsidRPr="00085996">
        <w:rPr>
          <w:rFonts w:ascii="Century Schoolbook" w:eastAsia="Times New Roman" w:hAnsi="Century Schoolbook" w:cs="Helvetica"/>
          <w:b/>
          <w:bCs/>
          <w:color w:val="000000"/>
          <w:sz w:val="20"/>
          <w:szCs w:val="20"/>
        </w:rPr>
        <w:t>roject Manager</w:t>
      </w:r>
      <w:r w:rsidR="00085996" w:rsidRPr="00085996">
        <w:rPr>
          <w:rFonts w:ascii="Century Schoolbook" w:eastAsia="Times New Roman" w:hAnsi="Century Schoolbook" w:cs="Helvetica"/>
          <w:b/>
          <w:bCs/>
          <w:color w:val="000000"/>
          <w:sz w:val="20"/>
          <w:szCs w:val="20"/>
        </w:rPr>
        <w:tab/>
      </w:r>
      <w:r w:rsidR="00085996" w:rsidRPr="00085996">
        <w:rPr>
          <w:rFonts w:ascii="Century Schoolbook" w:eastAsia="Times New Roman" w:hAnsi="Century Schoolbook" w:cs="Helvetica"/>
          <w:b/>
          <w:bCs/>
          <w:color w:val="000000"/>
          <w:sz w:val="20"/>
          <w:szCs w:val="20"/>
        </w:rPr>
        <w:tab/>
        <w:t>Req</w:t>
      </w:r>
      <w:r w:rsidR="00085996">
        <w:rPr>
          <w:rFonts w:ascii="Century Schoolbook" w:eastAsia="Times New Roman" w:hAnsi="Century Schoolbook" w:cs="Helvetica"/>
          <w:b/>
          <w:bCs/>
          <w:color w:val="000000"/>
          <w:sz w:val="20"/>
          <w:szCs w:val="20"/>
        </w:rPr>
        <w:t>.</w:t>
      </w:r>
      <w:r w:rsidR="00085996" w:rsidRPr="00085996">
        <w:rPr>
          <w:rFonts w:ascii="Century Schoolbook" w:eastAsia="Times New Roman" w:hAnsi="Century Schoolbook" w:cs="Helvetica"/>
          <w:b/>
          <w:bCs/>
          <w:color w:val="000000"/>
          <w:sz w:val="20"/>
          <w:szCs w:val="20"/>
        </w:rPr>
        <w:t xml:space="preserve"> </w:t>
      </w:r>
      <w:r w:rsidR="005B498B">
        <w:rPr>
          <w:rFonts w:ascii="Century Schoolbook" w:eastAsia="Times New Roman" w:hAnsi="Century Schoolbook" w:cs="Helvetica"/>
          <w:b/>
          <w:bCs/>
          <w:color w:val="000000"/>
          <w:sz w:val="20"/>
          <w:szCs w:val="20"/>
        </w:rPr>
        <w:t>21-03</w:t>
      </w:r>
      <w:r w:rsidR="00085996" w:rsidRPr="00085996">
        <w:rPr>
          <w:rFonts w:ascii="Century Schoolbook" w:eastAsia="Times New Roman" w:hAnsi="Century Schoolbook" w:cs="Helvetica"/>
          <w:b/>
          <w:bCs/>
          <w:color w:val="000000"/>
          <w:sz w:val="20"/>
          <w:szCs w:val="20"/>
        </w:rPr>
        <w:tab/>
      </w:r>
    </w:p>
    <w:p w14:paraId="01339036" w14:textId="4CD78275" w:rsidR="008B4F99" w:rsidRPr="00085996" w:rsidRDefault="008B4F99" w:rsidP="008B4F99">
      <w:pPr>
        <w:shd w:val="clear" w:color="auto" w:fill="FFFFFF"/>
        <w:spacing w:after="0" w:line="240" w:lineRule="auto"/>
        <w:rPr>
          <w:rFonts w:ascii="Century Schoolbook" w:eastAsia="Times New Roman" w:hAnsi="Century Schoolbook" w:cs="Helvetica"/>
          <w:color w:val="000000"/>
          <w:sz w:val="20"/>
          <w:szCs w:val="20"/>
        </w:rPr>
      </w:pPr>
      <w:r w:rsidRPr="00085996">
        <w:rPr>
          <w:rFonts w:ascii="Century Schoolbook" w:hAnsi="Century Schoolbook" w:cs="Arial"/>
          <w:color w:val="333333"/>
          <w:sz w:val="20"/>
          <w:szCs w:val="20"/>
          <w:shd w:val="clear" w:color="auto" w:fill="FFFFFF"/>
        </w:rPr>
        <w:t xml:space="preserve">RECON Environmental, Inc. (RECON) is actively seeking a creative, highly talented Project Manager. This position is </w:t>
      </w:r>
      <w:r w:rsidRPr="00085996">
        <w:rPr>
          <w:rFonts w:ascii="Century Schoolbook" w:eastAsia="Times New Roman" w:hAnsi="Century Schoolbook" w:cs="Helvetica"/>
          <w:color w:val="000000"/>
          <w:sz w:val="20"/>
          <w:szCs w:val="20"/>
        </w:rPr>
        <w:t xml:space="preserve">to serve as </w:t>
      </w:r>
      <w:r w:rsidR="0023428B" w:rsidRPr="00085996">
        <w:rPr>
          <w:rFonts w:ascii="Century Schoolbook" w:eastAsia="Times New Roman" w:hAnsi="Century Schoolbook" w:cs="Helvetica"/>
          <w:color w:val="000000"/>
          <w:sz w:val="20"/>
          <w:szCs w:val="20"/>
        </w:rPr>
        <w:t xml:space="preserve">a </w:t>
      </w:r>
      <w:r w:rsidRPr="00085996">
        <w:rPr>
          <w:rFonts w:ascii="Century Schoolbook" w:eastAsia="Times New Roman" w:hAnsi="Century Schoolbook" w:cs="Helvetica"/>
          <w:color w:val="000000"/>
          <w:sz w:val="20"/>
          <w:szCs w:val="20"/>
        </w:rPr>
        <w:t>key member of our Environmental Division in San Diego, California, with a focus on project financial performance, project delivery, technical proposal preparation, client relations and business development. Management and preparation of documentation that is com</w:t>
      </w:r>
      <w:r w:rsidR="00380B17" w:rsidRPr="00085996">
        <w:rPr>
          <w:rFonts w:ascii="Century Schoolbook" w:eastAsia="Times New Roman" w:hAnsi="Century Schoolbook" w:cs="Helvetica"/>
          <w:color w:val="000000"/>
          <w:sz w:val="20"/>
          <w:szCs w:val="20"/>
        </w:rPr>
        <w:t xml:space="preserve">pliant with both the California </w:t>
      </w:r>
      <w:r w:rsidRPr="00085996">
        <w:rPr>
          <w:rFonts w:ascii="Century Schoolbook" w:eastAsia="Times New Roman" w:hAnsi="Century Schoolbook" w:cs="Helvetica"/>
          <w:color w:val="000000"/>
          <w:sz w:val="20"/>
          <w:szCs w:val="20"/>
        </w:rPr>
        <w:t xml:space="preserve">Environmental Quality Act (CEQA) and the National Environmental Policy Act (NEPA) for a variety of project scopes and clients. Specific tasks would include preparing and adhering to scopes, schedules, budgets, completing or overseeing all components of environmental documentation, and managing and mentoring junior staff. </w:t>
      </w:r>
    </w:p>
    <w:p w14:paraId="32301D31" w14:textId="77777777" w:rsidR="008B4F99" w:rsidRPr="00085996" w:rsidRDefault="008B4F99" w:rsidP="008B4F99">
      <w:pPr>
        <w:shd w:val="clear" w:color="auto" w:fill="FFFFFF"/>
        <w:spacing w:after="0" w:line="240" w:lineRule="auto"/>
        <w:rPr>
          <w:rFonts w:ascii="Century Schoolbook" w:eastAsia="Times New Roman" w:hAnsi="Century Schoolbook" w:cs="Helvetica"/>
          <w:color w:val="000000"/>
          <w:sz w:val="20"/>
          <w:szCs w:val="20"/>
        </w:rPr>
      </w:pPr>
    </w:p>
    <w:p w14:paraId="7ADCB5C4" w14:textId="77777777" w:rsidR="008B4F99" w:rsidRPr="00085996" w:rsidRDefault="008B4F99" w:rsidP="008B4F99">
      <w:pPr>
        <w:shd w:val="clear" w:color="auto" w:fill="FFFFFF"/>
        <w:spacing w:after="0" w:line="240" w:lineRule="auto"/>
        <w:rPr>
          <w:rFonts w:ascii="Century Schoolbook" w:eastAsia="Times New Roman" w:hAnsi="Century Schoolbook" w:cs="Helvetica"/>
          <w:b/>
          <w:color w:val="000000"/>
          <w:sz w:val="20"/>
          <w:szCs w:val="20"/>
        </w:rPr>
      </w:pPr>
      <w:r w:rsidRPr="00085996">
        <w:rPr>
          <w:rFonts w:ascii="Century Schoolbook" w:eastAsia="Times New Roman" w:hAnsi="Century Schoolbook" w:cs="Helvetica"/>
          <w:b/>
          <w:color w:val="000000"/>
          <w:sz w:val="20"/>
          <w:szCs w:val="20"/>
        </w:rPr>
        <w:t>Key Responsibilities</w:t>
      </w:r>
    </w:p>
    <w:p w14:paraId="00362B29" w14:textId="6D611164" w:rsidR="008B4F99" w:rsidRPr="00085996" w:rsidRDefault="008B4F99" w:rsidP="008B4F99">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Ability to successfully manag</w:t>
      </w:r>
      <w:r w:rsidR="00B735AD">
        <w:rPr>
          <w:rFonts w:ascii="Century Schoolbook" w:eastAsia="Times New Roman" w:hAnsi="Century Schoolbook" w:cs="Helvetica"/>
          <w:color w:val="000000"/>
          <w:sz w:val="20"/>
          <w:szCs w:val="20"/>
        </w:rPr>
        <w:t>e</w:t>
      </w:r>
      <w:r w:rsidRPr="00085996">
        <w:rPr>
          <w:rFonts w:ascii="Century Schoolbook" w:eastAsia="Times New Roman" w:hAnsi="Century Schoolbook" w:cs="Helvetica"/>
          <w:color w:val="000000"/>
          <w:sz w:val="20"/>
          <w:szCs w:val="20"/>
        </w:rPr>
        <w:t xml:space="preserve"> small and medium-to-large sized projects</w:t>
      </w:r>
      <w:r w:rsidR="00380B17" w:rsidRPr="00085996">
        <w:rPr>
          <w:rFonts w:ascii="Century Schoolbook" w:eastAsia="Times New Roman" w:hAnsi="Century Schoolbook" w:cs="Helvetica"/>
          <w:color w:val="000000"/>
          <w:sz w:val="20"/>
          <w:szCs w:val="20"/>
        </w:rPr>
        <w:t xml:space="preserve"> for government agencies and private developers</w:t>
      </w:r>
      <w:r w:rsidRPr="00085996">
        <w:rPr>
          <w:rFonts w:ascii="Century Schoolbook" w:eastAsia="Times New Roman" w:hAnsi="Century Schoolbook" w:cs="Helvetica"/>
          <w:color w:val="000000"/>
          <w:sz w:val="20"/>
          <w:szCs w:val="20"/>
        </w:rPr>
        <w:t>, encompassing development of proposals, including development of scope of work/technical approach, budget, and schedule</w:t>
      </w:r>
    </w:p>
    <w:p w14:paraId="39228502" w14:textId="77777777" w:rsidR="008B4F99" w:rsidRPr="00085996" w:rsidRDefault="008B4F99" w:rsidP="008B4F99">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Liaison with client</w:t>
      </w:r>
      <w:r w:rsidR="00380B17" w:rsidRPr="00085996">
        <w:rPr>
          <w:rFonts w:ascii="Century Schoolbook" w:eastAsia="Times New Roman" w:hAnsi="Century Schoolbook" w:cs="Helvetica"/>
          <w:color w:val="000000"/>
          <w:sz w:val="20"/>
          <w:szCs w:val="20"/>
        </w:rPr>
        <w:t>s</w:t>
      </w:r>
      <w:r w:rsidRPr="00085996">
        <w:rPr>
          <w:rFonts w:ascii="Century Schoolbook" w:eastAsia="Times New Roman" w:hAnsi="Century Schoolbook" w:cs="Helvetica"/>
          <w:color w:val="000000"/>
          <w:sz w:val="20"/>
          <w:szCs w:val="20"/>
        </w:rPr>
        <w:t>, agencies, and consultant team members, including sub</w:t>
      </w:r>
      <w:r w:rsidR="0023428B" w:rsidRPr="00085996">
        <w:rPr>
          <w:rFonts w:ascii="Century Schoolbook" w:eastAsia="Times New Roman" w:hAnsi="Century Schoolbook" w:cs="Helvetica"/>
          <w:color w:val="000000"/>
          <w:sz w:val="20"/>
          <w:szCs w:val="20"/>
        </w:rPr>
        <w:t>-</w:t>
      </w:r>
      <w:r w:rsidRPr="00085996">
        <w:rPr>
          <w:rFonts w:ascii="Century Schoolbook" w:eastAsia="Times New Roman" w:hAnsi="Century Schoolbook" w:cs="Helvetica"/>
          <w:color w:val="000000"/>
          <w:sz w:val="20"/>
          <w:szCs w:val="20"/>
        </w:rPr>
        <w:t>consultants</w:t>
      </w:r>
    </w:p>
    <w:p w14:paraId="74F5BFF3" w14:textId="5A646DCC" w:rsidR="008B4F99" w:rsidRPr="00085996" w:rsidRDefault="008B4F99" w:rsidP="008B4F99">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The ability to work effectively and independently in a CEQA/NEPA project manager role</w:t>
      </w:r>
    </w:p>
    <w:p w14:paraId="12D1B49B" w14:textId="77777777" w:rsidR="008B4F99" w:rsidRPr="00085996" w:rsidRDefault="008B4F99" w:rsidP="008B4F99">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Solid understanding of NEPA and/or CEQA requirements and processes</w:t>
      </w:r>
    </w:p>
    <w:p w14:paraId="120A645F" w14:textId="77777777" w:rsidR="008B4F99" w:rsidRPr="00085996" w:rsidRDefault="008B4F99" w:rsidP="008B4F99">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Attention and commitment to timely completion of high-quality work</w:t>
      </w:r>
    </w:p>
    <w:p w14:paraId="33B93D9F" w14:textId="77777777" w:rsidR="008B4F99" w:rsidRPr="00085996" w:rsidRDefault="008B4F99" w:rsidP="008B4F99">
      <w:pPr>
        <w:numPr>
          <w:ilvl w:val="0"/>
          <w:numId w:val="1"/>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Strong financial acumen and ability to develop and execute preventative and corrective actions</w:t>
      </w:r>
      <w:r w:rsidR="00380B17" w:rsidRPr="00085996">
        <w:rPr>
          <w:rFonts w:ascii="Century Schoolbook" w:eastAsia="Times New Roman" w:hAnsi="Century Schoolbook" w:cs="Helvetica"/>
          <w:color w:val="000000"/>
          <w:sz w:val="20"/>
          <w:szCs w:val="20"/>
        </w:rPr>
        <w:t xml:space="preserve"> in a collaborative manner with other Project Managers</w:t>
      </w:r>
    </w:p>
    <w:p w14:paraId="647DBD93" w14:textId="77777777" w:rsidR="008B4F99" w:rsidRPr="00085996" w:rsidRDefault="008B4F99" w:rsidP="008B4F99">
      <w:pPr>
        <w:shd w:val="clear" w:color="auto" w:fill="FFFFFF"/>
        <w:spacing w:before="100" w:beforeAutospacing="1" w:after="100" w:afterAutospacing="1" w:line="240" w:lineRule="auto"/>
        <w:outlineLvl w:val="1"/>
        <w:rPr>
          <w:rFonts w:ascii="Century Schoolbook" w:eastAsia="Times New Roman" w:hAnsi="Century Schoolbook" w:cs="Helvetica"/>
          <w:b/>
          <w:bCs/>
          <w:color w:val="000000"/>
          <w:sz w:val="20"/>
          <w:szCs w:val="20"/>
        </w:rPr>
      </w:pPr>
      <w:r w:rsidRPr="00085996">
        <w:rPr>
          <w:rFonts w:ascii="Century Schoolbook" w:eastAsia="Times New Roman" w:hAnsi="Century Schoolbook" w:cs="Helvetica"/>
          <w:b/>
          <w:bCs/>
          <w:color w:val="000000"/>
          <w:sz w:val="20"/>
          <w:szCs w:val="20"/>
        </w:rPr>
        <w:t>Skills / Qualifications</w:t>
      </w:r>
    </w:p>
    <w:p w14:paraId="46DE8ED0" w14:textId="77777777" w:rsidR="008B4F99" w:rsidRPr="00085996" w:rsidRDefault="008B4F99"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BS/BA in environmental studies, planning, natural resources, or related field (MA in related field may substitute for some experience)</w:t>
      </w:r>
    </w:p>
    <w:p w14:paraId="6319964E" w14:textId="661B0AEC" w:rsidR="008B4F99" w:rsidRPr="00085996" w:rsidRDefault="00B735AD"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Pr>
          <w:rFonts w:ascii="Century Schoolbook" w:eastAsia="Times New Roman" w:hAnsi="Century Schoolbook" w:cs="Helvetica"/>
          <w:color w:val="000000"/>
          <w:sz w:val="20"/>
          <w:szCs w:val="20"/>
        </w:rPr>
        <w:t>7</w:t>
      </w:r>
      <w:r w:rsidR="00085996" w:rsidRPr="00085996">
        <w:rPr>
          <w:rFonts w:ascii="Century Schoolbook" w:eastAsia="Times New Roman" w:hAnsi="Century Schoolbook" w:cs="Helvetica"/>
          <w:color w:val="000000"/>
          <w:sz w:val="20"/>
          <w:szCs w:val="20"/>
        </w:rPr>
        <w:t>+</w:t>
      </w:r>
      <w:r w:rsidR="008B4F99" w:rsidRPr="00085996">
        <w:rPr>
          <w:rFonts w:ascii="Century Schoolbook" w:eastAsia="Times New Roman" w:hAnsi="Century Schoolbook" w:cs="Helvetica"/>
          <w:color w:val="000000"/>
          <w:sz w:val="20"/>
          <w:szCs w:val="20"/>
        </w:rPr>
        <w:t xml:space="preserve"> years increas</w:t>
      </w:r>
      <w:r w:rsidR="00380B17" w:rsidRPr="00085996">
        <w:rPr>
          <w:rFonts w:ascii="Century Schoolbook" w:eastAsia="Times New Roman" w:hAnsi="Century Schoolbook" w:cs="Helvetica"/>
          <w:color w:val="000000"/>
          <w:sz w:val="20"/>
          <w:szCs w:val="20"/>
        </w:rPr>
        <w:t>ingly responsible experience as an Environmental Planner</w:t>
      </w:r>
    </w:p>
    <w:p w14:paraId="67A818E2" w14:textId="77777777" w:rsidR="009D68A6" w:rsidRPr="00085996" w:rsidRDefault="008B4F99"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Demonstrated experience with CEQA/NEPA</w:t>
      </w:r>
    </w:p>
    <w:p w14:paraId="36CF7B2E" w14:textId="77777777" w:rsidR="009D68A6" w:rsidRPr="00085996" w:rsidRDefault="009D68A6" w:rsidP="009D68A6">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Air quality and greenhouse gas technical experience desired</w:t>
      </w:r>
    </w:p>
    <w:p w14:paraId="50B56ED3" w14:textId="77777777" w:rsidR="008B4F99" w:rsidRPr="00085996" w:rsidRDefault="008B4F99"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Excellent written and oral communication skills</w:t>
      </w:r>
    </w:p>
    <w:p w14:paraId="5B6969B2" w14:textId="77777777" w:rsidR="008B4F99" w:rsidRPr="00085996" w:rsidRDefault="008B4F99"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Excellent technical writing skills</w:t>
      </w:r>
    </w:p>
    <w:p w14:paraId="7608B1B8" w14:textId="77777777" w:rsidR="008B4F99" w:rsidRPr="00085996" w:rsidRDefault="008B4F99"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Experience with marketing, proposals, and business development</w:t>
      </w:r>
    </w:p>
    <w:p w14:paraId="4696DACD" w14:textId="77777777" w:rsidR="008B4F99" w:rsidRPr="00085996" w:rsidRDefault="008B4F99" w:rsidP="008B4F99">
      <w:pPr>
        <w:numPr>
          <w:ilvl w:val="0"/>
          <w:numId w:val="2"/>
        </w:numPr>
        <w:shd w:val="clear" w:color="auto" w:fill="FFFFFF"/>
        <w:spacing w:before="100" w:beforeAutospacing="1" w:after="100" w:afterAutospacing="1" w:line="240" w:lineRule="auto"/>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Pay commensurate with experience</w:t>
      </w:r>
    </w:p>
    <w:p w14:paraId="2454C729" w14:textId="77777777" w:rsidR="008B4F99" w:rsidRPr="00085996" w:rsidRDefault="008B4F99" w:rsidP="008B4F99">
      <w:pPr>
        <w:shd w:val="clear" w:color="auto" w:fill="FFFFFF"/>
        <w:spacing w:before="100" w:beforeAutospacing="1" w:after="100" w:afterAutospacing="1" w:line="240" w:lineRule="auto"/>
        <w:outlineLvl w:val="1"/>
        <w:rPr>
          <w:rFonts w:ascii="Century Schoolbook" w:eastAsia="Times New Roman" w:hAnsi="Century Schoolbook" w:cs="Helvetica"/>
          <w:b/>
          <w:bCs/>
          <w:color w:val="000000"/>
          <w:sz w:val="20"/>
          <w:szCs w:val="20"/>
        </w:rPr>
      </w:pPr>
      <w:r w:rsidRPr="00085996">
        <w:rPr>
          <w:rFonts w:ascii="Century Schoolbook" w:eastAsia="Times New Roman" w:hAnsi="Century Schoolbook" w:cs="Helvetica"/>
          <w:b/>
          <w:bCs/>
          <w:color w:val="000000"/>
          <w:sz w:val="20"/>
          <w:szCs w:val="20"/>
        </w:rPr>
        <w:t>Company Overview</w:t>
      </w:r>
    </w:p>
    <w:p w14:paraId="63693DD1" w14:textId="77777777" w:rsidR="00380B17" w:rsidRPr="00085996" w:rsidRDefault="00380B17" w:rsidP="00380B17">
      <w:pPr>
        <w:shd w:val="clear" w:color="auto" w:fill="FFFFFF"/>
        <w:spacing w:before="100" w:beforeAutospacing="1" w:after="100" w:afterAutospacing="1" w:line="240" w:lineRule="auto"/>
        <w:outlineLvl w:val="1"/>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 xml:space="preserve">RECON Environmental was established in 1972 with the enactment of the National Environmental Policy Act (NEPA) and the California Environmental Quality Act (CEQA) and in 1977 became a California corporation.  Our company represents one of the longest-established environmental consulting firms in the Southwest. We have provided nearly five decades of continuous service to our valued clients in the public and private sectors. </w:t>
      </w:r>
    </w:p>
    <w:p w14:paraId="57757788" w14:textId="77777777" w:rsidR="00380B17" w:rsidRPr="00085996" w:rsidRDefault="00380B17" w:rsidP="00380B17">
      <w:pPr>
        <w:shd w:val="clear" w:color="auto" w:fill="FFFFFF"/>
        <w:spacing w:before="100" w:beforeAutospacing="1" w:after="100" w:afterAutospacing="1" w:line="240" w:lineRule="auto"/>
        <w:outlineLvl w:val="1"/>
        <w:rPr>
          <w:rFonts w:ascii="Century Schoolbook" w:eastAsia="Times New Roman" w:hAnsi="Century Schoolbook" w:cs="Helvetica"/>
          <w:color w:val="000000"/>
          <w:sz w:val="20"/>
          <w:szCs w:val="20"/>
        </w:rPr>
      </w:pPr>
      <w:r w:rsidRPr="00085996">
        <w:rPr>
          <w:rFonts w:ascii="Century Schoolbook" w:eastAsia="Times New Roman" w:hAnsi="Century Schoolbook" w:cs="Helvetica"/>
          <w:color w:val="000000"/>
          <w:sz w:val="20"/>
          <w:szCs w:val="20"/>
        </w:rPr>
        <w:t xml:space="preserve">Since our founding in San Diego, California, we have </w:t>
      </w:r>
      <w:r w:rsidR="00085996" w:rsidRPr="00085996">
        <w:rPr>
          <w:rFonts w:ascii="Century Schoolbook" w:eastAsia="Times New Roman" w:hAnsi="Century Schoolbook" w:cs="Helvetica"/>
          <w:color w:val="000000"/>
          <w:sz w:val="20"/>
          <w:szCs w:val="20"/>
        </w:rPr>
        <w:t xml:space="preserve">established </w:t>
      </w:r>
      <w:r w:rsidR="00085996">
        <w:rPr>
          <w:rFonts w:ascii="Century Schoolbook" w:eastAsia="Times New Roman" w:hAnsi="Century Schoolbook" w:cs="Helvetica"/>
          <w:color w:val="000000"/>
          <w:sz w:val="20"/>
          <w:szCs w:val="20"/>
        </w:rPr>
        <w:t xml:space="preserve">additional </w:t>
      </w:r>
      <w:r w:rsidR="00085996" w:rsidRPr="00085996">
        <w:rPr>
          <w:rFonts w:ascii="Century Schoolbook" w:eastAsia="Times New Roman" w:hAnsi="Century Schoolbook" w:cs="Helvetica"/>
          <w:color w:val="000000"/>
          <w:sz w:val="20"/>
          <w:szCs w:val="20"/>
        </w:rPr>
        <w:t xml:space="preserve">locations in Northern California and Tucson, AZ.  </w:t>
      </w:r>
      <w:r w:rsidRPr="00085996">
        <w:rPr>
          <w:rFonts w:ascii="Century Schoolbook" w:eastAsia="Times New Roman" w:hAnsi="Century Schoolbook" w:cs="Helvetica"/>
          <w:color w:val="000000"/>
          <w:sz w:val="20"/>
          <w:szCs w:val="20"/>
        </w:rPr>
        <w:t xml:space="preserve"> In 2010 we became a 100% employee-owned corporation.</w:t>
      </w:r>
    </w:p>
    <w:p w14:paraId="507778DE" w14:textId="77777777" w:rsidR="00881134" w:rsidRPr="00085996" w:rsidRDefault="00881134" w:rsidP="00881134">
      <w:pPr>
        <w:spacing w:after="240"/>
        <w:rPr>
          <w:rFonts w:ascii="Century Schoolbook" w:hAnsi="Century Schoolbook" w:cs="Arial"/>
          <w:color w:val="000000"/>
          <w:sz w:val="20"/>
          <w:szCs w:val="20"/>
        </w:rPr>
      </w:pPr>
      <w:r w:rsidRPr="00085996">
        <w:rPr>
          <w:rFonts w:ascii="Century Schoolbook" w:hAnsi="Century Schoolbook" w:cs="Arial"/>
          <w:color w:val="000000"/>
          <w:sz w:val="20"/>
          <w:szCs w:val="20"/>
        </w:rPr>
        <w:t>RECON Environmental Inc. is an EOE/Minority/Female/Disability/Vets.</w:t>
      </w:r>
    </w:p>
    <w:p w14:paraId="1264BC09" w14:textId="77777777" w:rsidR="00B17DC3" w:rsidRPr="00380B17" w:rsidRDefault="00B17DC3">
      <w:pPr>
        <w:rPr>
          <w:rFonts w:ascii="Century Schoolbook" w:hAnsi="Century Schoolbook"/>
        </w:rPr>
      </w:pPr>
    </w:p>
    <w:sectPr w:rsidR="00B17DC3" w:rsidRPr="00380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209CF" w14:textId="77777777" w:rsidR="00085996" w:rsidRDefault="00085996" w:rsidP="00085996">
      <w:pPr>
        <w:spacing w:after="0" w:line="240" w:lineRule="auto"/>
      </w:pPr>
      <w:r>
        <w:separator/>
      </w:r>
    </w:p>
  </w:endnote>
  <w:endnote w:type="continuationSeparator" w:id="0">
    <w:p w14:paraId="668BB4F8" w14:textId="77777777" w:rsidR="00085996" w:rsidRDefault="00085996" w:rsidP="00085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6183" w14:textId="77777777" w:rsidR="00085996" w:rsidRDefault="00085996" w:rsidP="00085996">
      <w:pPr>
        <w:spacing w:after="0" w:line="240" w:lineRule="auto"/>
      </w:pPr>
      <w:r>
        <w:separator/>
      </w:r>
    </w:p>
  </w:footnote>
  <w:footnote w:type="continuationSeparator" w:id="0">
    <w:p w14:paraId="19CCA30D" w14:textId="77777777" w:rsidR="00085996" w:rsidRDefault="00085996" w:rsidP="00085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F4A57"/>
    <w:multiLevelType w:val="multilevel"/>
    <w:tmpl w:val="7BEC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5E0485"/>
    <w:multiLevelType w:val="multilevel"/>
    <w:tmpl w:val="4186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99"/>
    <w:rsid w:val="00085996"/>
    <w:rsid w:val="0023428B"/>
    <w:rsid w:val="00380B17"/>
    <w:rsid w:val="00453396"/>
    <w:rsid w:val="004B2E26"/>
    <w:rsid w:val="005B498B"/>
    <w:rsid w:val="0065688D"/>
    <w:rsid w:val="00881134"/>
    <w:rsid w:val="008B4F99"/>
    <w:rsid w:val="00934707"/>
    <w:rsid w:val="009D68A6"/>
    <w:rsid w:val="00B17DC3"/>
    <w:rsid w:val="00B7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ABE5"/>
  <w15:docId w15:val="{24B35C9D-99A0-4A59-AF92-2E3832F1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96"/>
  </w:style>
  <w:style w:type="paragraph" w:styleId="Footer">
    <w:name w:val="footer"/>
    <w:basedOn w:val="Normal"/>
    <w:link w:val="FooterChar"/>
    <w:uiPriority w:val="99"/>
    <w:unhideWhenUsed/>
    <w:rsid w:val="00085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996364">
      <w:bodyDiv w:val="1"/>
      <w:marLeft w:val="0"/>
      <w:marRight w:val="0"/>
      <w:marTop w:val="0"/>
      <w:marBottom w:val="0"/>
      <w:divBdr>
        <w:top w:val="none" w:sz="0" w:space="0" w:color="auto"/>
        <w:left w:val="none" w:sz="0" w:space="0" w:color="auto"/>
        <w:bottom w:val="none" w:sz="0" w:space="0" w:color="auto"/>
        <w:right w:val="none" w:sz="0" w:space="0" w:color="auto"/>
      </w:divBdr>
    </w:div>
    <w:div w:id="1403526791">
      <w:bodyDiv w:val="1"/>
      <w:marLeft w:val="0"/>
      <w:marRight w:val="0"/>
      <w:marTop w:val="0"/>
      <w:marBottom w:val="0"/>
      <w:divBdr>
        <w:top w:val="none" w:sz="0" w:space="0" w:color="auto"/>
        <w:left w:val="none" w:sz="0" w:space="0" w:color="auto"/>
        <w:bottom w:val="none" w:sz="0" w:space="0" w:color="auto"/>
        <w:right w:val="none" w:sz="0" w:space="0" w:color="auto"/>
      </w:divBdr>
      <w:divsChild>
        <w:div w:id="1516338512">
          <w:marLeft w:val="0"/>
          <w:marRight w:val="0"/>
          <w:marTop w:val="0"/>
          <w:marBottom w:val="0"/>
          <w:divBdr>
            <w:top w:val="none" w:sz="0" w:space="0" w:color="auto"/>
            <w:left w:val="none" w:sz="0" w:space="0" w:color="auto"/>
            <w:bottom w:val="none" w:sz="0" w:space="0" w:color="auto"/>
            <w:right w:val="none" w:sz="0" w:space="0" w:color="auto"/>
          </w:divBdr>
          <w:divsChild>
            <w:div w:id="2056152851">
              <w:marLeft w:val="0"/>
              <w:marRight w:val="0"/>
              <w:marTop w:val="0"/>
              <w:marBottom w:val="0"/>
              <w:divBdr>
                <w:top w:val="none" w:sz="0" w:space="0" w:color="auto"/>
                <w:left w:val="none" w:sz="0" w:space="0" w:color="auto"/>
                <w:bottom w:val="none" w:sz="0" w:space="0" w:color="auto"/>
                <w:right w:val="none" w:sz="0" w:space="0" w:color="auto"/>
              </w:divBdr>
              <w:divsChild>
                <w:div w:id="13501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6488">
          <w:marLeft w:val="0"/>
          <w:marRight w:val="0"/>
          <w:marTop w:val="0"/>
          <w:marBottom w:val="0"/>
          <w:divBdr>
            <w:top w:val="none" w:sz="0" w:space="0" w:color="auto"/>
            <w:left w:val="none" w:sz="0" w:space="0" w:color="auto"/>
            <w:bottom w:val="none" w:sz="0" w:space="0" w:color="auto"/>
            <w:right w:val="none" w:sz="0" w:space="0" w:color="auto"/>
          </w:divBdr>
          <w:divsChild>
            <w:div w:id="527790730">
              <w:marLeft w:val="0"/>
              <w:marRight w:val="0"/>
              <w:marTop w:val="0"/>
              <w:marBottom w:val="0"/>
              <w:divBdr>
                <w:top w:val="none" w:sz="0" w:space="0" w:color="auto"/>
                <w:left w:val="none" w:sz="0" w:space="0" w:color="auto"/>
                <w:bottom w:val="none" w:sz="0" w:space="0" w:color="auto"/>
                <w:right w:val="none" w:sz="0" w:space="0" w:color="auto"/>
              </w:divBdr>
              <w:divsChild>
                <w:div w:id="200482188">
                  <w:marLeft w:val="0"/>
                  <w:marRight w:val="0"/>
                  <w:marTop w:val="0"/>
                  <w:marBottom w:val="0"/>
                  <w:divBdr>
                    <w:top w:val="none" w:sz="0" w:space="0" w:color="auto"/>
                    <w:left w:val="none" w:sz="0" w:space="0" w:color="auto"/>
                    <w:bottom w:val="none" w:sz="0" w:space="0" w:color="auto"/>
                    <w:right w:val="none" w:sz="0" w:space="0" w:color="auto"/>
                  </w:divBdr>
                  <w:divsChild>
                    <w:div w:id="4997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6857">
      <w:bodyDiv w:val="1"/>
      <w:marLeft w:val="0"/>
      <w:marRight w:val="0"/>
      <w:marTop w:val="0"/>
      <w:marBottom w:val="0"/>
      <w:divBdr>
        <w:top w:val="none" w:sz="0" w:space="0" w:color="auto"/>
        <w:left w:val="none" w:sz="0" w:space="0" w:color="auto"/>
        <w:bottom w:val="none" w:sz="0" w:space="0" w:color="auto"/>
        <w:right w:val="none" w:sz="0" w:space="0" w:color="auto"/>
      </w:divBdr>
      <w:divsChild>
        <w:div w:id="908736365">
          <w:marLeft w:val="0"/>
          <w:marRight w:val="0"/>
          <w:marTop w:val="0"/>
          <w:marBottom w:val="0"/>
          <w:divBdr>
            <w:top w:val="none" w:sz="0" w:space="0" w:color="auto"/>
            <w:left w:val="none" w:sz="0" w:space="0" w:color="auto"/>
            <w:bottom w:val="none" w:sz="0" w:space="0" w:color="auto"/>
            <w:right w:val="none" w:sz="0" w:space="0" w:color="auto"/>
          </w:divBdr>
          <w:divsChild>
            <w:div w:id="1924992009">
              <w:marLeft w:val="0"/>
              <w:marRight w:val="0"/>
              <w:marTop w:val="0"/>
              <w:marBottom w:val="0"/>
              <w:divBdr>
                <w:top w:val="none" w:sz="0" w:space="0" w:color="auto"/>
                <w:left w:val="none" w:sz="0" w:space="0" w:color="auto"/>
                <w:bottom w:val="none" w:sz="0" w:space="0" w:color="auto"/>
                <w:right w:val="none" w:sz="0" w:space="0" w:color="auto"/>
              </w:divBdr>
              <w:divsChild>
                <w:div w:id="248388573">
                  <w:marLeft w:val="0"/>
                  <w:marRight w:val="0"/>
                  <w:marTop w:val="0"/>
                  <w:marBottom w:val="0"/>
                  <w:divBdr>
                    <w:top w:val="none" w:sz="0" w:space="0" w:color="auto"/>
                    <w:left w:val="none" w:sz="0" w:space="0" w:color="auto"/>
                    <w:bottom w:val="none" w:sz="0" w:space="0" w:color="auto"/>
                    <w:right w:val="none" w:sz="0" w:space="0" w:color="auto"/>
                  </w:divBdr>
                  <w:divsChild>
                    <w:div w:id="1686011090">
                      <w:marLeft w:val="0"/>
                      <w:marRight w:val="0"/>
                      <w:marTop w:val="0"/>
                      <w:marBottom w:val="0"/>
                      <w:divBdr>
                        <w:top w:val="none" w:sz="0" w:space="0" w:color="auto"/>
                        <w:left w:val="none" w:sz="0" w:space="0" w:color="auto"/>
                        <w:bottom w:val="none" w:sz="0" w:space="0" w:color="auto"/>
                        <w:right w:val="none" w:sz="0" w:space="0" w:color="auto"/>
                      </w:divBdr>
                    </w:div>
                    <w:div w:id="11042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461853">
      <w:bodyDiv w:val="1"/>
      <w:marLeft w:val="0"/>
      <w:marRight w:val="0"/>
      <w:marTop w:val="0"/>
      <w:marBottom w:val="0"/>
      <w:divBdr>
        <w:top w:val="none" w:sz="0" w:space="0" w:color="auto"/>
        <w:left w:val="none" w:sz="0" w:space="0" w:color="auto"/>
        <w:bottom w:val="none" w:sz="0" w:space="0" w:color="auto"/>
        <w:right w:val="none" w:sz="0" w:space="0" w:color="auto"/>
      </w:divBdr>
      <w:divsChild>
        <w:div w:id="584726902">
          <w:marLeft w:val="0"/>
          <w:marRight w:val="0"/>
          <w:marTop w:val="0"/>
          <w:marBottom w:val="0"/>
          <w:divBdr>
            <w:top w:val="none" w:sz="0" w:space="0" w:color="auto"/>
            <w:left w:val="none" w:sz="0" w:space="0" w:color="auto"/>
            <w:bottom w:val="none" w:sz="0" w:space="0" w:color="auto"/>
            <w:right w:val="none" w:sz="0" w:space="0" w:color="auto"/>
          </w:divBdr>
          <w:divsChild>
            <w:div w:id="1016227531">
              <w:marLeft w:val="0"/>
              <w:marRight w:val="0"/>
              <w:marTop w:val="0"/>
              <w:marBottom w:val="0"/>
              <w:divBdr>
                <w:top w:val="none" w:sz="0" w:space="0" w:color="auto"/>
                <w:left w:val="none" w:sz="0" w:space="0" w:color="auto"/>
                <w:bottom w:val="none" w:sz="0" w:space="0" w:color="auto"/>
                <w:right w:val="none" w:sz="0" w:space="0" w:color="auto"/>
              </w:divBdr>
              <w:divsChild>
                <w:div w:id="284236797">
                  <w:marLeft w:val="0"/>
                  <w:marRight w:val="0"/>
                  <w:marTop w:val="0"/>
                  <w:marBottom w:val="0"/>
                  <w:divBdr>
                    <w:top w:val="none" w:sz="0" w:space="0" w:color="auto"/>
                    <w:left w:val="none" w:sz="0" w:space="0" w:color="auto"/>
                    <w:bottom w:val="none" w:sz="0" w:space="0" w:color="auto"/>
                    <w:right w:val="none" w:sz="0" w:space="0" w:color="auto"/>
                  </w:divBdr>
                  <w:divsChild>
                    <w:div w:id="596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RECON</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Page</dc:creator>
  <cp:lastModifiedBy>Martha Aranibar</cp:lastModifiedBy>
  <cp:revision>4</cp:revision>
  <dcterms:created xsi:type="dcterms:W3CDTF">2021-04-14T19:01:00Z</dcterms:created>
  <dcterms:modified xsi:type="dcterms:W3CDTF">2021-04-15T19:34:00Z</dcterms:modified>
</cp:coreProperties>
</file>